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r>
        <w:rPr>
          <w:rFonts w:hint="eastAsia" w:ascii="方正小标宋简体" w:eastAsia="方正小标宋简体"/>
          <w:sz w:val="44"/>
          <w:szCs w:val="44"/>
        </w:rPr>
        <w:t>202</w:t>
      </w:r>
      <w:r>
        <w:rPr>
          <w:rFonts w:ascii="方正小标宋简体" w:eastAsia="方正小标宋简体"/>
          <w:sz w:val="44"/>
          <w:szCs w:val="44"/>
        </w:rPr>
        <w:t>1</w:t>
      </w:r>
      <w:r>
        <w:rPr>
          <w:rFonts w:hint="eastAsia" w:ascii="方正小标宋简体" w:eastAsia="方正小标宋简体"/>
          <w:sz w:val="44"/>
          <w:szCs w:val="44"/>
        </w:rPr>
        <w:t>年国家统一法律职业资格客观题考试（温州考区）应试指南</w:t>
      </w:r>
    </w:p>
    <w:p>
      <w:pPr>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ascii="仿宋_GB2312" w:hAnsi="黑体" w:eastAsia="仿宋_GB2312"/>
          <w:sz w:val="32"/>
          <w:szCs w:val="32"/>
        </w:rPr>
        <w:t>021</w:t>
      </w:r>
      <w:r>
        <w:rPr>
          <w:rFonts w:hint="eastAsia" w:ascii="仿宋_GB2312" w:hAnsi="黑体" w:eastAsia="仿宋_GB2312"/>
          <w:sz w:val="32"/>
          <w:szCs w:val="32"/>
        </w:rPr>
        <w:t>年国家统一法律职业资格客观题考试（温州考区）将于1</w:t>
      </w:r>
      <w:r>
        <w:rPr>
          <w:rFonts w:ascii="仿宋_GB2312" w:hAnsi="黑体" w:eastAsia="仿宋_GB2312"/>
          <w:sz w:val="32"/>
          <w:szCs w:val="32"/>
        </w:rPr>
        <w:t>0</w:t>
      </w:r>
      <w:r>
        <w:rPr>
          <w:rFonts w:hint="eastAsia" w:ascii="仿宋_GB2312" w:hAnsi="黑体" w:eastAsia="仿宋_GB2312"/>
          <w:sz w:val="32"/>
          <w:szCs w:val="32"/>
        </w:rPr>
        <w:t>月1</w:t>
      </w:r>
      <w:r>
        <w:rPr>
          <w:rFonts w:ascii="仿宋_GB2312" w:hAnsi="黑体" w:eastAsia="仿宋_GB2312"/>
          <w:sz w:val="32"/>
          <w:szCs w:val="32"/>
        </w:rPr>
        <w:t>6</w:t>
      </w:r>
      <w:r>
        <w:rPr>
          <w:rFonts w:hint="eastAsia" w:ascii="仿宋_GB2312" w:hAnsi="黑体" w:eastAsia="仿宋_GB2312"/>
          <w:sz w:val="32"/>
          <w:szCs w:val="32"/>
        </w:rPr>
        <w:t>日、1</w:t>
      </w:r>
      <w:r>
        <w:rPr>
          <w:rFonts w:ascii="仿宋_GB2312" w:hAnsi="黑体" w:eastAsia="仿宋_GB2312"/>
          <w:sz w:val="32"/>
          <w:szCs w:val="32"/>
        </w:rPr>
        <w:t>0</w:t>
      </w:r>
      <w:r>
        <w:rPr>
          <w:rFonts w:hint="eastAsia" w:ascii="仿宋_GB2312" w:hAnsi="黑体" w:eastAsia="仿宋_GB2312"/>
          <w:sz w:val="32"/>
          <w:szCs w:val="32"/>
        </w:rPr>
        <w:t>月1</w:t>
      </w:r>
      <w:r>
        <w:rPr>
          <w:rFonts w:ascii="仿宋_GB2312" w:hAnsi="黑体" w:eastAsia="仿宋_GB2312"/>
          <w:sz w:val="32"/>
          <w:szCs w:val="32"/>
        </w:rPr>
        <w:t>7</w:t>
      </w:r>
      <w:r>
        <w:rPr>
          <w:rFonts w:hint="eastAsia" w:ascii="仿宋_GB2312" w:hAnsi="黑体" w:eastAsia="仿宋_GB2312"/>
          <w:sz w:val="32"/>
          <w:szCs w:val="32"/>
        </w:rPr>
        <w:t>日在温州科技职业学院（瓯海区六虹桥路</w:t>
      </w:r>
      <w:r>
        <w:rPr>
          <w:rFonts w:ascii="仿宋_GB2312" w:hAnsi="黑体" w:eastAsia="仿宋_GB2312"/>
          <w:sz w:val="32"/>
          <w:szCs w:val="32"/>
        </w:rPr>
        <w:t>1000号</w:t>
      </w:r>
      <w:r>
        <w:rPr>
          <w:rFonts w:hint="eastAsia" w:ascii="仿宋_GB2312" w:hAnsi="黑体" w:eastAsia="仿宋_GB2312"/>
          <w:sz w:val="32"/>
          <w:szCs w:val="32"/>
        </w:rPr>
        <w:t>）举行，您有一份应试指南，请注意查收！</w:t>
      </w:r>
    </w:p>
    <w:p>
      <w:pPr>
        <w:pStyle w:val="6"/>
        <w:numPr>
          <w:ilvl w:val="0"/>
          <w:numId w:val="1"/>
        </w:numPr>
        <w:ind w:firstLineChars="0"/>
        <w:jc w:val="center"/>
        <w:rPr>
          <w:rFonts w:ascii="黑体" w:hAnsi="黑体" w:eastAsia="黑体"/>
          <w:sz w:val="36"/>
          <w:szCs w:val="36"/>
        </w:rPr>
      </w:pPr>
      <w:r>
        <w:rPr>
          <w:rFonts w:hint="eastAsia" w:ascii="黑体" w:hAnsi="黑体" w:eastAsia="黑体"/>
          <w:sz w:val="36"/>
          <w:szCs w:val="36"/>
        </w:rPr>
        <w:t>考点指南</w:t>
      </w:r>
    </w:p>
    <w:p>
      <w:pPr>
        <w:ind w:firstLine="640" w:firstLineChars="200"/>
        <w:rPr>
          <w:rFonts w:ascii="仿宋_GB2312" w:eastAsia="仿宋_GB2312"/>
          <w:sz w:val="32"/>
          <w:szCs w:val="32"/>
        </w:rPr>
      </w:pPr>
      <w:r>
        <w:rPr>
          <w:rFonts w:hint="eastAsia" w:ascii="仿宋_GB2312" w:eastAsia="仿宋_GB2312"/>
          <w:sz w:val="32"/>
          <w:szCs w:val="32"/>
        </w:rPr>
        <w:t>温州科技职业学院考场分布图如下：</w:t>
      </w:r>
    </w:p>
    <w:p>
      <w:pPr>
        <w:jc w:val="center"/>
        <w:rPr>
          <w:rFonts w:ascii="仿宋_GB2312" w:eastAsia="仿宋_GB2312"/>
          <w:sz w:val="32"/>
          <w:szCs w:val="32"/>
        </w:rPr>
      </w:pPr>
      <w:r>
        <w:rPr>
          <w:rFonts w:ascii="仿宋_GB2312" w:eastAsia="仿宋_GB2312"/>
          <w:sz w:val="32"/>
          <w:szCs w:val="32"/>
        </w:rPr>
        <w:drawing>
          <wp:inline distT="0" distB="0" distL="0" distR="0">
            <wp:extent cx="4579620" cy="6179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79620" cy="6179820"/>
                    </a:xfrm>
                    <a:prstGeom prst="rect">
                      <a:avLst/>
                    </a:prstGeom>
                    <a:noFill/>
                    <a:ln>
                      <a:noFill/>
                    </a:ln>
                  </pic:spPr>
                </pic:pic>
              </a:graphicData>
            </a:graphic>
          </wp:inline>
        </w:drawing>
      </w:r>
    </w:p>
    <w:p>
      <w:pPr>
        <w:jc w:val="center"/>
        <w:rPr>
          <w:rFonts w:ascii="楷体" w:hAnsi="楷体" w:eastAsia="楷体"/>
          <w:b/>
          <w:bCs/>
          <w:color w:val="FF0000"/>
          <w:sz w:val="32"/>
          <w:szCs w:val="32"/>
        </w:rPr>
      </w:pPr>
      <w:r>
        <w:rPr>
          <w:rFonts w:hint="eastAsia" w:ascii="楷体" w:hAnsi="楷体" w:eastAsia="楷体"/>
          <w:b/>
          <w:bCs/>
          <w:color w:val="FF0000"/>
          <w:sz w:val="32"/>
          <w:szCs w:val="32"/>
        </w:rPr>
        <w:t>特别提醒：</w:t>
      </w:r>
    </w:p>
    <w:p>
      <w:pPr>
        <w:ind w:firstLine="640" w:firstLineChars="200"/>
        <w:rPr>
          <w:rFonts w:ascii="仿宋_GB2312" w:eastAsia="仿宋_GB2312"/>
          <w:sz w:val="32"/>
          <w:szCs w:val="32"/>
        </w:rPr>
      </w:pPr>
      <w:r>
        <w:rPr>
          <w:rFonts w:hint="eastAsia" w:ascii="仿宋_GB2312" w:eastAsia="仿宋_GB2312"/>
          <w:sz w:val="32"/>
          <w:szCs w:val="32"/>
        </w:rPr>
        <w:t>由于学校考场变动，原</w:t>
      </w:r>
      <w:r>
        <w:rPr>
          <w:rFonts w:ascii="仿宋_GB2312" w:eastAsia="仿宋_GB2312"/>
          <w:sz w:val="32"/>
          <w:szCs w:val="32"/>
        </w:rPr>
        <w:t>20-28</w:t>
      </w:r>
      <w:r>
        <w:rPr>
          <w:rFonts w:hint="eastAsia" w:ascii="仿宋_GB2312" w:eastAsia="仿宋_GB2312"/>
          <w:sz w:val="32"/>
          <w:szCs w:val="32"/>
        </w:rPr>
        <w:t>号考场从2</w:t>
      </w:r>
      <w:r>
        <w:rPr>
          <w:rFonts w:ascii="仿宋_GB2312" w:eastAsia="仿宋_GB2312"/>
          <w:sz w:val="32"/>
          <w:szCs w:val="32"/>
        </w:rPr>
        <w:t>号实训楼改到1号科研楼</w:t>
      </w:r>
      <w:r>
        <w:rPr>
          <w:rFonts w:hint="eastAsia" w:ascii="仿宋_GB2312" w:eastAsia="仿宋_GB2312"/>
          <w:sz w:val="32"/>
          <w:szCs w:val="32"/>
        </w:rPr>
        <w:t>，请原2</w:t>
      </w:r>
      <w:r>
        <w:rPr>
          <w:rFonts w:ascii="仿宋_GB2312" w:eastAsia="仿宋_GB2312"/>
          <w:sz w:val="32"/>
          <w:szCs w:val="32"/>
        </w:rPr>
        <w:t>0-28</w:t>
      </w:r>
      <w:r>
        <w:rPr>
          <w:rFonts w:hint="eastAsia" w:ascii="仿宋_GB2312" w:eastAsia="仿宋_GB2312"/>
          <w:sz w:val="32"/>
          <w:szCs w:val="32"/>
        </w:rPr>
        <w:t>考场的考生前往变更后的考场参加考试，具体考场变更情况详见清单：</w:t>
      </w:r>
    </w:p>
    <w:tbl>
      <w:tblPr>
        <w:tblStyle w:val="4"/>
        <w:tblW w:w="5680" w:type="dxa"/>
        <w:jc w:val="center"/>
        <w:tblInd w:w="0" w:type="dxa"/>
        <w:tblLayout w:type="fixed"/>
        <w:tblCellMar>
          <w:top w:w="0" w:type="dxa"/>
          <w:left w:w="108" w:type="dxa"/>
          <w:bottom w:w="0" w:type="dxa"/>
          <w:right w:w="108" w:type="dxa"/>
        </w:tblCellMar>
      </w:tblPr>
      <w:tblGrid>
        <w:gridCol w:w="1075"/>
        <w:gridCol w:w="2245"/>
        <w:gridCol w:w="2360"/>
      </w:tblGrid>
      <w:tr>
        <w:tblPrEx>
          <w:tblLayout w:type="fixed"/>
          <w:tblCellMar>
            <w:top w:w="0" w:type="dxa"/>
            <w:left w:w="108" w:type="dxa"/>
            <w:bottom w:w="0" w:type="dxa"/>
            <w:right w:w="108" w:type="dxa"/>
          </w:tblCellMar>
        </w:tblPrEx>
        <w:trPr>
          <w:trHeight w:val="276" w:hRule="atLeast"/>
          <w:jc w:val="center"/>
        </w:trPr>
        <w:tc>
          <w:tcPr>
            <w:tcW w:w="3320" w:type="dxa"/>
            <w:gridSpan w:val="2"/>
            <w:tcBorders>
              <w:top w:val="single" w:color="auto" w:sz="4" w:space="0"/>
              <w:left w:val="single" w:color="auto" w:sz="4" w:space="0"/>
              <w:bottom w:val="single" w:color="auto" w:sz="4" w:space="0"/>
              <w:right w:val="nil"/>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原考场</w:t>
            </w:r>
          </w:p>
        </w:tc>
        <w:tc>
          <w:tcPr>
            <w:tcW w:w="2360" w:type="dxa"/>
            <w:tcBorders>
              <w:top w:val="single" w:color="auto" w:sz="4" w:space="0"/>
              <w:left w:val="single" w:color="auto" w:sz="4" w:space="0"/>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变更后</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考场20</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2号实训楼403</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1号科研楼708</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考场21</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2号实训楼405</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1号科研楼509</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考场22</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2号实训楼502</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1号科研楼605</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考场23</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2号实训楼503东</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1号科研楼602</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考场24</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2号实训楼503西</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1号科研楼604</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考场25</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2号实训楼-508</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1号科研楼606</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考场26</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2号实训楼-510</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1号科研楼502</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考场27</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2号实训楼-604</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1号科研楼505</w:t>
            </w:r>
          </w:p>
        </w:tc>
      </w:tr>
      <w:tr>
        <w:tblPrEx>
          <w:tblLayout w:type="fixed"/>
          <w:tblCellMar>
            <w:top w:w="0" w:type="dxa"/>
            <w:left w:w="108" w:type="dxa"/>
            <w:bottom w:w="0" w:type="dxa"/>
            <w:right w:w="108" w:type="dxa"/>
          </w:tblCellMar>
        </w:tblPrEx>
        <w:trPr>
          <w:trHeight w:val="276" w:hRule="atLeast"/>
          <w:jc w:val="center"/>
        </w:trPr>
        <w:tc>
          <w:tcPr>
            <w:tcW w:w="1075" w:type="dxa"/>
            <w:tcBorders>
              <w:top w:val="nil"/>
              <w:left w:val="single" w:color="auto" w:sz="4" w:space="0"/>
              <w:bottom w:val="single" w:color="auto" w:sz="4" w:space="0"/>
              <w:right w:val="single" w:color="auto" w:sz="4" w:space="0"/>
            </w:tcBorders>
            <w:shd w:val="clear" w:color="000000" w:fill="FFC000"/>
            <w:noWrap/>
            <w:vAlign w:val="bottom"/>
          </w:tcPr>
          <w:p>
            <w:pPr>
              <w:widowControl/>
              <w:jc w:val="left"/>
              <w:rPr>
                <w:rFonts w:ascii="等线" w:hAnsi="等线" w:eastAsia="等线" w:cs="宋体"/>
                <w:color w:val="000000"/>
                <w:kern w:val="0"/>
                <w:sz w:val="22"/>
              </w:rPr>
            </w:pPr>
            <w:r>
              <w:rPr>
                <w:rFonts w:hint="eastAsia" w:ascii="等线" w:hAnsi="等线" w:eastAsia="等线" w:cs="宋体"/>
                <w:color w:val="000000"/>
                <w:kern w:val="0"/>
                <w:sz w:val="22"/>
              </w:rPr>
              <w:t>考场28</w:t>
            </w:r>
          </w:p>
        </w:tc>
        <w:tc>
          <w:tcPr>
            <w:tcW w:w="2245" w:type="dxa"/>
            <w:tcBorders>
              <w:top w:val="nil"/>
              <w:left w:val="nil"/>
              <w:bottom w:val="single" w:color="auto" w:sz="4" w:space="0"/>
              <w:right w:val="single" w:color="auto" w:sz="4" w:space="0"/>
            </w:tcBorders>
            <w:shd w:val="clear" w:color="000000" w:fill="FFC000"/>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2号实训楼-607</w:t>
            </w:r>
          </w:p>
        </w:tc>
        <w:tc>
          <w:tcPr>
            <w:tcW w:w="2360" w:type="dxa"/>
            <w:tcBorders>
              <w:top w:val="nil"/>
              <w:left w:val="nil"/>
              <w:bottom w:val="single" w:color="auto" w:sz="4" w:space="0"/>
              <w:right w:val="single" w:color="auto" w:sz="4" w:space="0"/>
            </w:tcBorders>
            <w:shd w:val="clear" w:color="000000" w:fill="FFC000"/>
            <w:noWrap/>
            <w:vAlign w:val="bottom"/>
          </w:tcPr>
          <w:p>
            <w:pPr>
              <w:widowControl/>
              <w:jc w:val="center"/>
              <w:rPr>
                <w:rFonts w:ascii="等线" w:hAnsi="等线" w:eastAsia="等线" w:cs="宋体"/>
                <w:color w:val="000000"/>
                <w:kern w:val="0"/>
                <w:sz w:val="22"/>
              </w:rPr>
            </w:pPr>
            <w:r>
              <w:rPr>
                <w:rFonts w:hint="eastAsia" w:ascii="等线" w:hAnsi="等线" w:eastAsia="等线" w:cs="宋体"/>
                <w:color w:val="000000"/>
                <w:kern w:val="0"/>
                <w:sz w:val="22"/>
              </w:rPr>
              <w:t>1号科研楼609</w:t>
            </w:r>
          </w:p>
        </w:tc>
      </w:tr>
    </w:tbl>
    <w:p>
      <w:pPr>
        <w:rPr>
          <w:rFonts w:ascii="仿宋_GB2312" w:eastAsia="仿宋_GB2312"/>
          <w:b/>
          <w:bCs/>
          <w:sz w:val="32"/>
          <w:szCs w:val="32"/>
        </w:rPr>
      </w:pPr>
      <w:r>
        <w:rPr>
          <w:rFonts w:hint="eastAsia" w:ascii="仿宋_GB2312" w:eastAsia="仿宋_GB2312"/>
          <w:b/>
          <w:bCs/>
          <w:sz w:val="32"/>
          <w:szCs w:val="32"/>
        </w:rPr>
        <w:t>温馨提示：</w:t>
      </w:r>
    </w:p>
    <w:p>
      <w:pPr>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、从考点入口到1号科研楼（2</w:t>
      </w:r>
      <w:r>
        <w:rPr>
          <w:rFonts w:ascii="仿宋_GB2312" w:eastAsia="仿宋_GB2312"/>
          <w:sz w:val="32"/>
          <w:szCs w:val="32"/>
        </w:rPr>
        <w:t>0-28</w:t>
      </w:r>
      <w:r>
        <w:rPr>
          <w:rFonts w:hint="eastAsia" w:ascii="仿宋_GB2312" w:eastAsia="仿宋_GB2312"/>
          <w:sz w:val="32"/>
          <w:szCs w:val="32"/>
        </w:rPr>
        <w:t>号考场）需要5</w:t>
      </w:r>
      <w:r>
        <w:rPr>
          <w:rFonts w:ascii="仿宋_GB2312" w:eastAsia="仿宋_GB2312"/>
          <w:sz w:val="32"/>
          <w:szCs w:val="32"/>
        </w:rPr>
        <w:t>-10</w:t>
      </w:r>
      <w:r>
        <w:rPr>
          <w:rFonts w:hint="eastAsia" w:ascii="仿宋_GB2312" w:eastAsia="仿宋_GB2312"/>
          <w:sz w:val="32"/>
          <w:szCs w:val="32"/>
        </w:rPr>
        <w:t>分钟时间，请考生预留入场时间，提前到达考点。</w:t>
      </w:r>
    </w:p>
    <w:p>
      <w:pPr>
        <w:ind w:firstLine="640" w:firstLineChars="200"/>
        <w:rPr>
          <w:rFonts w:ascii="仿宋_GB2312" w:eastAsia="仿宋_GB2312"/>
          <w:sz w:val="32"/>
          <w:szCs w:val="32"/>
        </w:rPr>
      </w:pPr>
      <w:r>
        <w:rPr>
          <w:rFonts w:hint="eastAsia" w:ascii="仿宋_GB2312" w:eastAsia="仿宋_GB2312"/>
          <w:sz w:val="32"/>
          <w:szCs w:val="32"/>
        </w:rPr>
        <w:t>2、学校内1号食堂对考生开放，考生可前往1号食堂就餐和休息。</w:t>
      </w:r>
    </w:p>
    <w:p>
      <w:pPr>
        <w:ind w:firstLine="640" w:firstLineChars="200"/>
        <w:rPr>
          <w:rFonts w:ascii="仿宋_GB2312" w:eastAsia="仿宋_GB2312"/>
          <w:sz w:val="32"/>
          <w:szCs w:val="32"/>
        </w:rPr>
      </w:pPr>
      <w:r>
        <w:rPr>
          <w:rFonts w:hint="eastAsia" w:ascii="仿宋_GB2312" w:eastAsia="仿宋_GB2312"/>
          <w:sz w:val="32"/>
          <w:szCs w:val="32"/>
        </w:rPr>
        <w:t>3、学校为考生设置了饮水点，建议考生自带水杯。</w:t>
      </w:r>
    </w:p>
    <w:p>
      <w:pPr>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、为保障疫情防控与人员安全，学校内停车点不对考生开放，请考生尽量选择绿色安全的交通出行方式。</w:t>
      </w:r>
    </w:p>
    <w:p>
      <w:pPr>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、考点院校的公交线路：温州科技职业学院站点有</w:t>
      </w:r>
      <w:r>
        <w:rPr>
          <w:rFonts w:ascii="仿宋_GB2312" w:eastAsia="仿宋_GB2312"/>
          <w:sz w:val="32"/>
          <w:szCs w:val="32"/>
        </w:rPr>
        <w:t>B4路、15路、65路、79路、82路、91路、92路、109路、129路、131路。</w:t>
      </w:r>
    </w:p>
    <w:p>
      <w:pPr>
        <w:ind w:firstLine="640" w:firstLineChars="200"/>
        <w:rPr>
          <w:rFonts w:ascii="仿宋_GB2312" w:eastAsia="仿宋_GB2312"/>
          <w:b/>
          <w:bCs/>
          <w:sz w:val="32"/>
          <w:szCs w:val="32"/>
        </w:rPr>
      </w:pPr>
      <w:r>
        <w:rPr>
          <w:rFonts w:ascii="仿宋_GB2312" w:eastAsia="仿宋_GB2312"/>
          <w:sz w:val="32"/>
          <w:szCs w:val="32"/>
        </w:rPr>
        <w:t>6</w:t>
      </w:r>
      <w:r>
        <w:rPr>
          <w:rFonts w:hint="eastAsia" w:ascii="仿宋_GB2312" w:eastAsia="仿宋_GB2312"/>
          <w:sz w:val="32"/>
          <w:szCs w:val="32"/>
        </w:rPr>
        <w:t>、由于考试人数较多，请考生提前了解交通情况，涉及赴考路线，计算赴考时间，路途较远的考生可提前预定酒店。</w:t>
      </w:r>
    </w:p>
    <w:p>
      <w:pPr>
        <w:pStyle w:val="6"/>
        <w:numPr>
          <w:ilvl w:val="0"/>
          <w:numId w:val="1"/>
        </w:numPr>
        <w:ind w:firstLineChars="0"/>
        <w:jc w:val="center"/>
        <w:rPr>
          <w:rFonts w:ascii="黑体" w:hAnsi="黑体" w:eastAsia="黑体"/>
          <w:sz w:val="36"/>
          <w:szCs w:val="36"/>
        </w:rPr>
      </w:pPr>
      <w:r>
        <w:rPr>
          <w:rFonts w:hint="eastAsia" w:ascii="黑体" w:hAnsi="黑体" w:eastAsia="黑体"/>
          <w:sz w:val="36"/>
          <w:szCs w:val="36"/>
        </w:rPr>
        <w:t>考前准备</w:t>
      </w:r>
    </w:p>
    <w:p>
      <w:pPr>
        <w:ind w:firstLine="641" w:firstLineChars="200"/>
        <w:rPr>
          <w:rFonts w:ascii="仿宋_GB2312" w:eastAsia="仿宋_GB2312"/>
          <w:sz w:val="32"/>
          <w:szCs w:val="32"/>
        </w:rPr>
      </w:pPr>
      <w:r>
        <w:rPr>
          <w:rFonts w:hint="eastAsia" w:ascii="仿宋_GB2312" w:eastAsia="仿宋_GB2312"/>
          <w:b/>
          <w:bCs/>
          <w:sz w:val="32"/>
          <w:szCs w:val="32"/>
        </w:rPr>
        <w:t>1、带好身份证。</w:t>
      </w:r>
      <w:r>
        <w:rPr>
          <w:rFonts w:hint="eastAsia" w:ascii="仿宋_GB2312" w:eastAsia="仿宋_GB2312"/>
          <w:sz w:val="32"/>
          <w:szCs w:val="32"/>
        </w:rPr>
        <w:t>考生需携带好身份证和准考证参加考试，如未携带身份证将无法通过身份核验，不允许进入考场，请提前检查身份证是否有效。</w:t>
      </w:r>
    </w:p>
    <w:p>
      <w:pPr>
        <w:ind w:firstLine="641" w:firstLineChars="200"/>
        <w:rPr>
          <w:rFonts w:ascii="仿宋_GB2312" w:eastAsia="仿宋_GB2312"/>
          <w:sz w:val="32"/>
          <w:szCs w:val="32"/>
        </w:rPr>
      </w:pPr>
      <w:r>
        <w:rPr>
          <w:rFonts w:hint="eastAsia" w:ascii="仿宋_GB2312" w:eastAsia="仿宋_GB2312"/>
          <w:b/>
          <w:bCs/>
          <w:sz w:val="32"/>
          <w:szCs w:val="32"/>
        </w:rPr>
        <w:t>2、打印准考证。</w:t>
      </w:r>
      <w:r>
        <w:rPr>
          <w:rFonts w:hint="eastAsia" w:ascii="仿宋_GB2312" w:eastAsia="仿宋_GB2312"/>
          <w:sz w:val="32"/>
          <w:szCs w:val="32"/>
        </w:rPr>
        <w:t>准考证打印时间是</w:t>
      </w:r>
      <w:r>
        <w:rPr>
          <w:rFonts w:ascii="仿宋_GB2312" w:eastAsia="仿宋_GB2312"/>
          <w:sz w:val="32"/>
          <w:szCs w:val="32"/>
        </w:rPr>
        <w:t>10月8日至10月16日</w:t>
      </w:r>
      <w:r>
        <w:rPr>
          <w:rFonts w:hint="eastAsia" w:ascii="仿宋_GB2312" w:eastAsia="仿宋_GB2312"/>
          <w:sz w:val="32"/>
          <w:szCs w:val="32"/>
        </w:rPr>
        <w:t>，考生可登录司法部网站自行下载打印。</w:t>
      </w:r>
    </w:p>
    <w:p>
      <w:pPr>
        <w:ind w:firstLine="641" w:firstLineChars="200"/>
        <w:rPr>
          <w:rFonts w:ascii="仿宋_GB2312" w:eastAsia="仿宋_GB2312"/>
          <w:sz w:val="32"/>
          <w:szCs w:val="32"/>
        </w:rPr>
      </w:pPr>
      <w:r>
        <w:rPr>
          <w:rFonts w:hint="eastAsia" w:ascii="仿宋_GB2312" w:eastAsia="仿宋_GB2312"/>
          <w:b/>
          <w:bCs/>
          <w:sz w:val="32"/>
          <w:szCs w:val="32"/>
        </w:rPr>
        <w:t>3、健康申报。</w:t>
      </w:r>
      <w:r>
        <w:rPr>
          <w:rFonts w:hint="eastAsia" w:ascii="仿宋_GB2312" w:eastAsia="仿宋_GB2312"/>
          <w:sz w:val="32"/>
          <w:szCs w:val="32"/>
        </w:rPr>
        <w:t>考生应严格按照《浙江省</w:t>
      </w:r>
      <w:r>
        <w:rPr>
          <w:rFonts w:ascii="仿宋_GB2312" w:eastAsia="仿宋_GB2312"/>
          <w:sz w:val="32"/>
          <w:szCs w:val="32"/>
        </w:rPr>
        <w:t>2021年国家统一法律职业资格考试疫情防控告知书》要求</w:t>
      </w:r>
      <w:r>
        <w:rPr>
          <w:rFonts w:hint="eastAsia" w:ascii="仿宋_GB2312" w:eastAsia="仿宋_GB2312"/>
          <w:sz w:val="32"/>
          <w:szCs w:val="32"/>
        </w:rPr>
        <w:t>，如实申报考前</w:t>
      </w:r>
      <w:r>
        <w:rPr>
          <w:rFonts w:ascii="仿宋_GB2312" w:eastAsia="仿宋_GB2312"/>
          <w:sz w:val="32"/>
          <w:szCs w:val="32"/>
        </w:rPr>
        <w:t>14天健康状况，及时上报密切接触史，并填写承诺书；对于隐瞒行程、隐瞒病情、故意压制症状、瞒报漏报健康情况的考生，一经发现，一律不得参加考试，并追究本人及相关人员的责任</w:t>
      </w:r>
      <w:r>
        <w:rPr>
          <w:rFonts w:hint="eastAsia" w:ascii="仿宋_GB2312" w:eastAsia="仿宋_GB2312"/>
          <w:sz w:val="32"/>
          <w:szCs w:val="32"/>
        </w:rPr>
        <w:t>。</w:t>
      </w:r>
    </w:p>
    <w:p>
      <w:pPr>
        <w:ind w:firstLine="641" w:firstLineChars="200"/>
        <w:rPr>
          <w:rFonts w:ascii="仿宋_GB2312" w:eastAsia="仿宋_GB2312"/>
          <w:sz w:val="32"/>
          <w:szCs w:val="32"/>
        </w:rPr>
      </w:pPr>
      <w:r>
        <w:rPr>
          <w:rFonts w:hint="eastAsia" w:ascii="仿宋_GB2312" w:eastAsia="仿宋_GB2312"/>
          <w:b/>
          <w:bCs/>
          <w:sz w:val="32"/>
          <w:szCs w:val="32"/>
        </w:rPr>
        <w:t>4、申请健康码和行程码。</w:t>
      </w:r>
      <w:r>
        <w:rPr>
          <w:rFonts w:hint="eastAsia" w:ascii="仿宋_GB2312" w:eastAsia="仿宋_GB2312"/>
          <w:sz w:val="32"/>
          <w:szCs w:val="32"/>
        </w:rPr>
        <w:t>考生应当提前申请“浙江健康码”（以下简称“健康码”）和“通信大数据行程卡”（以下简称“行程卡”）。</w:t>
      </w:r>
    </w:p>
    <w:p>
      <w:pPr>
        <w:ind w:firstLine="641" w:firstLineChars="200"/>
        <w:rPr>
          <w:rFonts w:ascii="仿宋_GB2312" w:eastAsia="仿宋_GB2312"/>
          <w:sz w:val="32"/>
          <w:szCs w:val="32"/>
        </w:rPr>
      </w:pPr>
      <w:r>
        <w:rPr>
          <w:rFonts w:hint="eastAsia" w:ascii="仿宋_GB2312" w:eastAsia="仿宋_GB2312"/>
          <w:b/>
          <w:bCs/>
          <w:sz w:val="32"/>
          <w:szCs w:val="32"/>
        </w:rPr>
        <w:t>5、准备口罩。</w:t>
      </w:r>
      <w:r>
        <w:rPr>
          <w:rFonts w:hint="eastAsia" w:ascii="仿宋_GB2312" w:eastAsia="仿宋_GB2312"/>
          <w:sz w:val="32"/>
          <w:szCs w:val="32"/>
        </w:rPr>
        <w:t>考试期间考生需要全程佩戴口罩。请考生自备若干口罩，确保考试期间口罩数量充足。</w:t>
      </w:r>
    </w:p>
    <w:p>
      <w:pPr>
        <w:ind w:firstLine="641" w:firstLineChars="200"/>
        <w:rPr>
          <w:rFonts w:ascii="仿宋_GB2312" w:eastAsia="仿宋_GB2312"/>
          <w:sz w:val="32"/>
          <w:szCs w:val="32"/>
        </w:rPr>
      </w:pPr>
      <w:r>
        <w:rPr>
          <w:rFonts w:hint="eastAsia" w:ascii="仿宋_GB2312" w:eastAsia="仿宋_GB2312"/>
          <w:b/>
          <w:bCs/>
          <w:sz w:val="32"/>
          <w:szCs w:val="32"/>
        </w:rPr>
        <w:t>6、做好防护。</w:t>
      </w:r>
      <w:r>
        <w:rPr>
          <w:rFonts w:hint="eastAsia" w:ascii="仿宋_GB2312" w:eastAsia="仿宋_GB2312"/>
          <w:sz w:val="32"/>
          <w:szCs w:val="32"/>
        </w:rPr>
        <w:t>考生应自觉减少外出，避免人员聚集和与不必要的人员接触。考生乘坐公共交通时应戴口罩，加强途中防护，尽量与他人保持合理间距，途中尽量避免用手触摸公共交通工具上的物品，及时洗手或使用免洗手消毒液。</w:t>
      </w:r>
    </w:p>
    <w:p>
      <w:pPr>
        <w:pStyle w:val="6"/>
        <w:numPr>
          <w:ilvl w:val="0"/>
          <w:numId w:val="1"/>
        </w:numPr>
        <w:ind w:firstLineChars="0"/>
        <w:jc w:val="center"/>
        <w:rPr>
          <w:rFonts w:ascii="黑体" w:hAnsi="黑体" w:eastAsia="黑体"/>
          <w:sz w:val="36"/>
          <w:szCs w:val="36"/>
        </w:rPr>
      </w:pPr>
      <w:r>
        <w:rPr>
          <w:rFonts w:hint="eastAsia" w:ascii="黑体" w:hAnsi="黑体" w:eastAsia="黑体"/>
          <w:sz w:val="36"/>
          <w:szCs w:val="36"/>
        </w:rPr>
        <w:t>入场攻略</w:t>
      </w:r>
    </w:p>
    <w:p>
      <w:pPr>
        <w:ind w:firstLine="640" w:firstLineChars="200"/>
        <w:rPr>
          <w:rFonts w:ascii="仿宋_GB2312" w:eastAsia="仿宋_GB2312"/>
          <w:sz w:val="32"/>
          <w:szCs w:val="32"/>
        </w:rPr>
      </w:pPr>
      <w:r>
        <w:rPr>
          <w:rFonts w:hint="eastAsia" w:ascii="仿宋_GB2312" w:eastAsia="仿宋_GB2312"/>
          <w:sz w:val="32"/>
          <w:szCs w:val="32"/>
        </w:rPr>
        <w:t>考点入口处设置健康码、行程码检测点和红外热像体温检测仪。考生需</w:t>
      </w:r>
      <w:r>
        <w:rPr>
          <w:rFonts w:ascii="仿宋_GB2312" w:eastAsia="仿宋_GB2312"/>
          <w:sz w:val="32"/>
          <w:szCs w:val="32"/>
        </w:rPr>
        <w:t>随身携带本人有效居民身份证、准考证，每次通过考点入口时，应戴口罩有序排队、保持人员间距，接受体温测量和健康码、行程卡、有效居民身份证、准考证的核验。</w:t>
      </w:r>
    </w:p>
    <w:p>
      <w:pPr>
        <w:ind w:firstLine="641" w:firstLineChars="200"/>
        <w:rPr>
          <w:rFonts w:ascii="仿宋_GB2312" w:eastAsia="仿宋_GB2312"/>
          <w:b/>
          <w:bCs/>
          <w:color w:val="FF0000"/>
          <w:sz w:val="32"/>
          <w:szCs w:val="32"/>
        </w:rPr>
      </w:pPr>
      <w:r>
        <w:rPr>
          <w:rFonts w:hint="eastAsia" w:ascii="仿宋_GB2312" w:eastAsia="仿宋_GB2312"/>
          <w:b/>
          <w:bCs/>
          <w:color w:val="FF0000"/>
          <w:sz w:val="32"/>
          <w:szCs w:val="32"/>
        </w:rPr>
        <w:t>考点入口流程如下：</w:t>
      </w:r>
    </w:p>
    <w:p>
      <w:pPr>
        <w:jc w:val="center"/>
        <w:rPr>
          <w:rFonts w:ascii="仿宋_GB2312" w:eastAsia="仿宋_GB2312"/>
          <w:sz w:val="32"/>
          <w:szCs w:val="32"/>
        </w:rPr>
      </w:pPr>
      <w:r>
        <w:rPr>
          <w:rFonts w:ascii="仿宋_GB2312" w:eastAsia="仿宋_GB2312"/>
          <w:sz w:val="32"/>
          <w:szCs w:val="32"/>
        </w:rPr>
        <w:drawing>
          <wp:inline distT="0" distB="0" distL="0" distR="0">
            <wp:extent cx="5274310" cy="2952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95275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根据《浙江省</w:t>
      </w:r>
      <w:r>
        <w:rPr>
          <w:rFonts w:ascii="仿宋_GB2312" w:eastAsia="仿宋_GB2312"/>
          <w:sz w:val="32"/>
          <w:szCs w:val="32"/>
        </w:rPr>
        <w:t>2021年国家统一法律职业资格考试疫情防控告知书》</w:t>
      </w:r>
      <w:r>
        <w:rPr>
          <w:rFonts w:hint="eastAsia" w:ascii="仿宋_GB2312" w:eastAsia="仿宋_GB2312"/>
          <w:sz w:val="32"/>
          <w:szCs w:val="32"/>
        </w:rPr>
        <w:t>相关</w:t>
      </w:r>
      <w:r>
        <w:rPr>
          <w:rFonts w:ascii="仿宋_GB2312" w:eastAsia="仿宋_GB2312"/>
          <w:sz w:val="32"/>
          <w:szCs w:val="32"/>
        </w:rPr>
        <w:t>要求</w:t>
      </w:r>
      <w:r>
        <w:rPr>
          <w:rFonts w:hint="eastAsia" w:ascii="仿宋_GB2312" w:eastAsia="仿宋_GB2312"/>
          <w:sz w:val="32"/>
          <w:szCs w:val="32"/>
        </w:rPr>
        <w:t>：</w:t>
      </w:r>
    </w:p>
    <w:p>
      <w:pPr>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w:t>
      </w:r>
      <w:r>
        <w:rPr>
          <w:rFonts w:ascii="仿宋_GB2312" w:eastAsia="仿宋_GB2312"/>
          <w:sz w:val="32"/>
          <w:szCs w:val="32"/>
        </w:rPr>
        <w:t>考前14天在省内的考生，考试当天的健康码为绿码（动态）、行程卡为绿码且到访地右上角无*星号标记，并经现场测量体温正常（低于37.3℃）的，可凭有效居民身份证和准考证直接进入考点。</w:t>
      </w:r>
    </w:p>
    <w:p>
      <w:pPr>
        <w:ind w:firstLine="640" w:firstLineChars="200"/>
        <w:rPr>
          <w:rFonts w:ascii="仿宋_GB2312" w:eastAsia="仿宋_GB2312"/>
          <w:sz w:val="32"/>
          <w:szCs w:val="32"/>
        </w:rPr>
      </w:pPr>
      <w:r>
        <w:rPr>
          <w:rFonts w:hint="eastAsia" w:ascii="仿宋_GB2312" w:eastAsia="仿宋_GB2312"/>
          <w:sz w:val="32"/>
          <w:szCs w:val="32"/>
        </w:rPr>
        <w:t>2、考前14天从省外低风险地区来浙返浙的考生，还须另行提供本人准考证上载明的考试日前48小时内具检测资质服务机构出具的核酸检测阴性报告或证明，方可凭有效居民身份证和准考证进入考点。</w:t>
      </w:r>
    </w:p>
    <w:p>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考试当天的健康码为绿码（动态）、行程卡虽为绿码但到访地右上角有*星号标记的考生，如属于日常健康监测期未满者，不得参加考试；如属于日常健康监测期已满并结束管控的，经现场测量体温正常，应当另行提供本人准考证上载明的考试日前48小时内具检测资质服务机构出具的核酸检测阴性报告或证明，方可凭有效居民身份证和准考证进入考点。</w:t>
      </w:r>
    </w:p>
    <w:p>
      <w:pPr>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w:t>
      </w:r>
      <w:r>
        <w:rPr>
          <w:rFonts w:ascii="仿宋_GB2312" w:eastAsia="仿宋_GB2312"/>
          <w:sz w:val="32"/>
          <w:szCs w:val="32"/>
        </w:rPr>
        <w:t>经现场测量体温异常</w:t>
      </w:r>
      <w:r>
        <w:rPr>
          <w:rFonts w:hint="eastAsia" w:ascii="仿宋_GB2312" w:eastAsia="仿宋_GB2312"/>
          <w:sz w:val="32"/>
          <w:szCs w:val="32"/>
        </w:rPr>
        <w:t>（高于</w:t>
      </w:r>
      <w:r>
        <w:rPr>
          <w:rFonts w:ascii="仿宋_GB2312" w:eastAsia="仿宋_GB2312"/>
          <w:sz w:val="32"/>
          <w:szCs w:val="32"/>
        </w:rPr>
        <w:t>37.3℃</w:t>
      </w:r>
      <w:r>
        <w:rPr>
          <w:rFonts w:hint="eastAsia" w:ascii="仿宋_GB2312" w:eastAsia="仿宋_GB2312"/>
          <w:sz w:val="32"/>
          <w:szCs w:val="32"/>
        </w:rPr>
        <w:t>）</w:t>
      </w:r>
      <w:r>
        <w:rPr>
          <w:rFonts w:ascii="仿宋_GB2312" w:eastAsia="仿宋_GB2312"/>
          <w:sz w:val="32"/>
          <w:szCs w:val="32"/>
        </w:rPr>
        <w:t>或有呼吸道异常症状者先进入临时隔离室短暂休息，经再次测量正常的，方可进入考场。需要就诊的，配合到定点收治医院发热门诊就诊。凡不具备体温合格、扫码合格等相关条件的，一律不得进入考点参加考试。</w:t>
      </w:r>
    </w:p>
    <w:p>
      <w:pPr>
        <w:ind w:firstLine="640" w:firstLineChars="200"/>
        <w:rPr>
          <w:rFonts w:ascii="仿宋_GB2312" w:eastAsia="仿宋_GB2312"/>
          <w:sz w:val="32"/>
          <w:szCs w:val="32"/>
        </w:rPr>
      </w:pPr>
      <w:r>
        <w:rPr>
          <w:rFonts w:hint="eastAsia" w:ascii="仿宋_GB2312" w:eastAsia="仿宋_GB2312"/>
          <w:sz w:val="32"/>
          <w:szCs w:val="32"/>
        </w:rPr>
        <w:t>5、请各位考生预留进场检测时间，每科考试前至少提前6</w:t>
      </w:r>
      <w:r>
        <w:rPr>
          <w:rFonts w:ascii="仿宋_GB2312" w:eastAsia="仿宋_GB2312"/>
          <w:sz w:val="32"/>
          <w:szCs w:val="32"/>
        </w:rPr>
        <w:t>0</w:t>
      </w:r>
      <w:r>
        <w:rPr>
          <w:rFonts w:hint="eastAsia" w:ascii="仿宋_GB2312" w:eastAsia="仿宋_GB2312"/>
          <w:sz w:val="32"/>
          <w:szCs w:val="32"/>
        </w:rPr>
        <w:t>分钟到达考点。</w:t>
      </w:r>
    </w:p>
    <w:p>
      <w:pPr>
        <w:pStyle w:val="6"/>
        <w:numPr>
          <w:ilvl w:val="0"/>
          <w:numId w:val="1"/>
        </w:numPr>
        <w:ind w:firstLineChars="0"/>
        <w:jc w:val="center"/>
        <w:rPr>
          <w:rFonts w:ascii="黑体" w:hAnsi="黑体" w:eastAsia="黑体"/>
          <w:sz w:val="36"/>
          <w:szCs w:val="36"/>
        </w:rPr>
      </w:pPr>
      <w:r>
        <w:rPr>
          <w:rFonts w:hint="eastAsia" w:ascii="黑体" w:hAnsi="黑体" w:eastAsia="黑体"/>
          <w:sz w:val="36"/>
          <w:szCs w:val="36"/>
        </w:rPr>
        <w:t>考试过程</w:t>
      </w:r>
    </w:p>
    <w:p>
      <w:pPr>
        <w:ind w:firstLine="641" w:firstLineChars="200"/>
        <w:rPr>
          <w:rFonts w:ascii="仿宋_GB2312" w:eastAsia="仿宋_GB2312"/>
          <w:sz w:val="32"/>
          <w:szCs w:val="32"/>
        </w:rPr>
      </w:pPr>
      <w:r>
        <w:rPr>
          <w:rFonts w:hint="eastAsia" w:ascii="仿宋_GB2312" w:eastAsia="仿宋_GB2312"/>
          <w:b/>
          <w:bCs/>
          <w:sz w:val="32"/>
          <w:szCs w:val="32"/>
        </w:rPr>
        <w:t>1、请勿迟到。</w:t>
      </w:r>
      <w:r>
        <w:rPr>
          <w:rFonts w:hint="eastAsia" w:ascii="仿宋_GB2312" w:eastAsia="仿宋_GB2312"/>
          <w:sz w:val="32"/>
          <w:szCs w:val="32"/>
        </w:rPr>
        <w:t>开考</w:t>
      </w:r>
      <w:r>
        <w:rPr>
          <w:rFonts w:ascii="仿宋_GB2312" w:eastAsia="仿宋_GB2312"/>
          <w:sz w:val="32"/>
          <w:szCs w:val="32"/>
        </w:rPr>
        <w:t>30分钟后，禁止考生入场参加考试。迟到的考生视作自动放弃考试。</w:t>
      </w:r>
    </w:p>
    <w:p>
      <w:pPr>
        <w:ind w:firstLine="641" w:firstLineChars="200"/>
        <w:rPr>
          <w:rFonts w:ascii="仿宋_GB2312" w:eastAsia="仿宋_GB2312"/>
          <w:sz w:val="32"/>
          <w:szCs w:val="32"/>
        </w:rPr>
      </w:pPr>
      <w:r>
        <w:rPr>
          <w:rFonts w:ascii="仿宋_GB2312" w:eastAsia="仿宋_GB2312"/>
          <w:b/>
          <w:bCs/>
          <w:sz w:val="32"/>
          <w:szCs w:val="32"/>
        </w:rPr>
        <w:t>2</w:t>
      </w:r>
      <w:r>
        <w:rPr>
          <w:rFonts w:hint="eastAsia" w:ascii="仿宋_GB2312" w:eastAsia="仿宋_GB2312"/>
          <w:b/>
          <w:bCs/>
          <w:sz w:val="32"/>
          <w:szCs w:val="32"/>
        </w:rPr>
        <w:t>、遵守规定。</w:t>
      </w:r>
      <w:r>
        <w:rPr>
          <w:rFonts w:hint="eastAsia" w:ascii="仿宋_GB2312" w:eastAsia="仿宋_GB2312"/>
          <w:sz w:val="32"/>
          <w:szCs w:val="32"/>
        </w:rPr>
        <w:t>考生应严格遵守《国家统一法律职业资格考试应试规则》等相关考务管理规定</w:t>
      </w:r>
      <w:bookmarkStart w:id="0" w:name="_GoBack"/>
      <w:bookmarkEnd w:id="0"/>
      <w:r>
        <w:rPr>
          <w:rFonts w:hint="eastAsia" w:ascii="仿宋_GB2312" w:eastAsia="仿宋_GB2312"/>
          <w:sz w:val="32"/>
          <w:szCs w:val="32"/>
        </w:rPr>
        <w:t>。违纪人员按照《国家统一法律职业资格考试违纪行为处理办法》给予相应处理。</w:t>
      </w:r>
    </w:p>
    <w:p>
      <w:pPr>
        <w:ind w:firstLine="641" w:firstLineChars="200"/>
        <w:rPr>
          <w:rFonts w:ascii="仿宋_GB2312" w:eastAsia="仿宋_GB2312"/>
          <w:sz w:val="32"/>
          <w:szCs w:val="32"/>
        </w:rPr>
      </w:pPr>
      <w:r>
        <w:rPr>
          <w:rFonts w:ascii="仿宋_GB2312" w:eastAsia="仿宋_GB2312"/>
          <w:b/>
          <w:bCs/>
          <w:sz w:val="32"/>
          <w:szCs w:val="32"/>
        </w:rPr>
        <w:t>3</w:t>
      </w:r>
      <w:r>
        <w:rPr>
          <w:rFonts w:hint="eastAsia" w:ascii="仿宋_GB2312" w:eastAsia="仿宋_GB2312"/>
          <w:b/>
          <w:bCs/>
          <w:sz w:val="32"/>
          <w:szCs w:val="32"/>
        </w:rPr>
        <w:t>、身体不适。</w:t>
      </w:r>
      <w:r>
        <w:rPr>
          <w:rFonts w:ascii="仿宋_GB2312" w:eastAsia="仿宋_GB2312"/>
          <w:sz w:val="32"/>
          <w:szCs w:val="32"/>
        </w:rPr>
        <w:t>如有考生在考试过程中出现发热、干咳、乏力、鼻塞、流涕、咽痛、呼吸困难、腹泻等症状，应立即向监考人员报告，并服从考试工作人员安排。根据具体情况，安排到备用隔离考场继续考试或转送至定点医疗机构排查。</w:t>
      </w:r>
    </w:p>
    <w:p>
      <w:pPr>
        <w:ind w:firstLine="641" w:firstLineChars="200"/>
        <w:rPr>
          <w:rFonts w:ascii="仿宋_GB2312" w:eastAsia="仿宋_GB2312"/>
          <w:sz w:val="32"/>
          <w:szCs w:val="32"/>
        </w:rPr>
      </w:pPr>
      <w:r>
        <w:rPr>
          <w:rFonts w:hint="eastAsia" w:ascii="仿宋_GB2312" w:eastAsia="仿宋_GB2312"/>
          <w:b/>
          <w:bCs/>
          <w:sz w:val="32"/>
          <w:szCs w:val="32"/>
        </w:rPr>
        <w:t>4、碰到问题。</w:t>
      </w:r>
      <w:r>
        <w:rPr>
          <w:rFonts w:hint="eastAsia" w:ascii="仿宋_GB2312" w:eastAsia="仿宋_GB2312"/>
          <w:sz w:val="32"/>
          <w:szCs w:val="32"/>
        </w:rPr>
        <w:t>考试开始后，考生如发现考试机无法正常开机、登录、答题等故障时，应举手示意考场工作（监考）人员，由考场工作（监考人员）负责处理。</w:t>
      </w:r>
    </w:p>
    <w:p>
      <w:pPr>
        <w:ind w:firstLine="640" w:firstLineChars="200"/>
        <w:rPr>
          <w:rFonts w:ascii="仿宋_GB2312" w:eastAsia="仿宋_GB2312"/>
          <w:sz w:val="32"/>
          <w:szCs w:val="32"/>
        </w:rPr>
      </w:pPr>
      <w:r>
        <w:rPr>
          <w:rFonts w:hint="eastAsia" w:ascii="仿宋_GB2312" w:eastAsia="仿宋_GB2312"/>
          <w:sz w:val="32"/>
          <w:szCs w:val="32"/>
        </w:rPr>
        <w:t>考试过程中，因考试机系统故障或考试硬件设备不能正常使用等情况，将根据规定给予补时。</w:t>
      </w:r>
    </w:p>
    <w:p>
      <w:pPr>
        <w:ind w:firstLine="640" w:firstLineChars="200"/>
        <w:rPr>
          <w:rFonts w:ascii="仿宋_GB2312" w:eastAsia="仿宋_GB2312"/>
          <w:sz w:val="32"/>
          <w:szCs w:val="32"/>
        </w:rPr>
      </w:pPr>
      <w:r>
        <w:rPr>
          <w:rFonts w:hint="eastAsia" w:ascii="仿宋_GB2312" w:eastAsia="仿宋_GB2312"/>
          <w:sz w:val="32"/>
          <w:szCs w:val="32"/>
        </w:rPr>
        <w:t>考试过程中，考生因未按规范指令操作等导致考试机系统故障或考试硬件设备不能正常使用的，可以更换备用考试机继续考试，但不予补时。</w:t>
      </w:r>
    </w:p>
    <w:p>
      <w:pPr>
        <w:ind w:firstLine="641" w:firstLineChars="200"/>
        <w:rPr>
          <w:rFonts w:ascii="仿宋_GB2312" w:eastAsia="仿宋_GB2312"/>
          <w:sz w:val="32"/>
          <w:szCs w:val="32"/>
        </w:rPr>
      </w:pPr>
      <w:r>
        <w:rPr>
          <w:rFonts w:hint="eastAsia" w:ascii="仿宋_GB2312" w:eastAsia="仿宋_GB2312"/>
          <w:b/>
          <w:bCs/>
          <w:sz w:val="32"/>
          <w:szCs w:val="32"/>
        </w:rPr>
        <w:t>5、交卷。</w:t>
      </w:r>
      <w:r>
        <w:rPr>
          <w:rFonts w:hint="eastAsia" w:ascii="仿宋_GB2312" w:eastAsia="仿宋_GB2312"/>
          <w:sz w:val="32"/>
          <w:szCs w:val="32"/>
        </w:rPr>
        <w:t>考试结束前</w:t>
      </w:r>
      <w:r>
        <w:rPr>
          <w:rFonts w:ascii="仿宋_GB2312" w:eastAsia="仿宋_GB2312"/>
          <w:sz w:val="32"/>
          <w:szCs w:val="32"/>
        </w:rPr>
        <w:t>60分钟内，考生答题完毕交卷的，经监考员检验电子答题数据全部提交至考场监考机，上交草稿纸，方可允许考生离开考场。</w:t>
      </w:r>
    </w:p>
    <w:p>
      <w:pPr>
        <w:ind w:firstLine="640" w:firstLineChars="200"/>
        <w:rPr>
          <w:rFonts w:ascii="仿宋_GB2312" w:eastAsia="仿宋_GB2312"/>
          <w:sz w:val="32"/>
          <w:szCs w:val="32"/>
        </w:rPr>
      </w:pPr>
      <w:r>
        <w:rPr>
          <w:rFonts w:hint="eastAsia" w:ascii="仿宋_GB2312" w:eastAsia="仿宋_GB2312"/>
          <w:sz w:val="32"/>
          <w:szCs w:val="32"/>
        </w:rPr>
        <w:t>考试结束指令发出后，应当立即停止答题。答题数据提交后，经监考员确认方可离场，草稿纸统一回收，不得带离考场。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方正小标宋简体">
    <w:altName w:val="汉仪书宋二KW"/>
    <w:panose1 w:val="03000509000000000000"/>
    <w:charset w:val="86"/>
    <w:family w:val="script"/>
    <w:pitch w:val="default"/>
    <w:sig w:usb0="00000000" w:usb1="00000000" w:usb2="00000010" w:usb3="00000000" w:csb0="00040000" w:csb1="00000000"/>
  </w:font>
  <w:font w:name="仿宋_GB2312">
    <w:altName w:val="汉仪仿宋KW"/>
    <w:panose1 w:val="02010609030101010101"/>
    <w:charset w:val="86"/>
    <w:family w:val="modern"/>
    <w:pitch w:val="default"/>
    <w:sig w:usb0="00000000" w:usb1="00000000" w:usb2="0000001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C7556"/>
    <w:multiLevelType w:val="multilevel"/>
    <w:tmpl w:val="26EC7556"/>
    <w:lvl w:ilvl="0" w:tentative="0">
      <w:start w:val="1"/>
      <w:numFmt w:val="japaneseCounting"/>
      <w:lvlText w:val="%1、"/>
      <w:lvlJc w:val="left"/>
      <w:pPr>
        <w:ind w:left="870" w:hanging="87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1D"/>
    <w:rsid w:val="00001CFD"/>
    <w:rsid w:val="00003437"/>
    <w:rsid w:val="00025AB0"/>
    <w:rsid w:val="000415E2"/>
    <w:rsid w:val="00050FD9"/>
    <w:rsid w:val="000521D7"/>
    <w:rsid w:val="0005604E"/>
    <w:rsid w:val="000717EA"/>
    <w:rsid w:val="00071976"/>
    <w:rsid w:val="00074057"/>
    <w:rsid w:val="0007635F"/>
    <w:rsid w:val="000B0000"/>
    <w:rsid w:val="000B09BB"/>
    <w:rsid w:val="000C2FC4"/>
    <w:rsid w:val="000C37FB"/>
    <w:rsid w:val="000D2D30"/>
    <w:rsid w:val="000E255F"/>
    <w:rsid w:val="000E3806"/>
    <w:rsid w:val="000F295A"/>
    <w:rsid w:val="0010626F"/>
    <w:rsid w:val="00112A58"/>
    <w:rsid w:val="00112EE7"/>
    <w:rsid w:val="0012165F"/>
    <w:rsid w:val="00123A99"/>
    <w:rsid w:val="0013766F"/>
    <w:rsid w:val="001401CC"/>
    <w:rsid w:val="00143790"/>
    <w:rsid w:val="0014473B"/>
    <w:rsid w:val="0015789C"/>
    <w:rsid w:val="001620F2"/>
    <w:rsid w:val="00167EDD"/>
    <w:rsid w:val="00186FFA"/>
    <w:rsid w:val="001917A5"/>
    <w:rsid w:val="00196FAD"/>
    <w:rsid w:val="001B2CB0"/>
    <w:rsid w:val="001B4F6E"/>
    <w:rsid w:val="001D2471"/>
    <w:rsid w:val="001E694D"/>
    <w:rsid w:val="001F13BF"/>
    <w:rsid w:val="0021461A"/>
    <w:rsid w:val="00215748"/>
    <w:rsid w:val="00215FB7"/>
    <w:rsid w:val="002163A6"/>
    <w:rsid w:val="002247EA"/>
    <w:rsid w:val="00227E28"/>
    <w:rsid w:val="00240681"/>
    <w:rsid w:val="002408AA"/>
    <w:rsid w:val="0024302D"/>
    <w:rsid w:val="0024312E"/>
    <w:rsid w:val="00243D73"/>
    <w:rsid w:val="00243F30"/>
    <w:rsid w:val="002445E1"/>
    <w:rsid w:val="00245CBC"/>
    <w:rsid w:val="00251637"/>
    <w:rsid w:val="00253EF8"/>
    <w:rsid w:val="002559D0"/>
    <w:rsid w:val="00256C07"/>
    <w:rsid w:val="00260C57"/>
    <w:rsid w:val="00262A45"/>
    <w:rsid w:val="00265509"/>
    <w:rsid w:val="00282C99"/>
    <w:rsid w:val="002A08C9"/>
    <w:rsid w:val="002A14B5"/>
    <w:rsid w:val="002B0941"/>
    <w:rsid w:val="002B3DA8"/>
    <w:rsid w:val="002B5648"/>
    <w:rsid w:val="002D3748"/>
    <w:rsid w:val="002D6489"/>
    <w:rsid w:val="002F08AE"/>
    <w:rsid w:val="0030253B"/>
    <w:rsid w:val="00311288"/>
    <w:rsid w:val="00313A0D"/>
    <w:rsid w:val="00320448"/>
    <w:rsid w:val="00320B50"/>
    <w:rsid w:val="0032106C"/>
    <w:rsid w:val="00333687"/>
    <w:rsid w:val="00334B7A"/>
    <w:rsid w:val="003570BB"/>
    <w:rsid w:val="00365DCA"/>
    <w:rsid w:val="00372481"/>
    <w:rsid w:val="00375A28"/>
    <w:rsid w:val="00384B9A"/>
    <w:rsid w:val="00387362"/>
    <w:rsid w:val="0039488A"/>
    <w:rsid w:val="003A0D6A"/>
    <w:rsid w:val="003A2B7A"/>
    <w:rsid w:val="003A2FA8"/>
    <w:rsid w:val="003A6620"/>
    <w:rsid w:val="003B58F4"/>
    <w:rsid w:val="003D0E9A"/>
    <w:rsid w:val="003F2135"/>
    <w:rsid w:val="00400805"/>
    <w:rsid w:val="00402257"/>
    <w:rsid w:val="00410BF4"/>
    <w:rsid w:val="00411A11"/>
    <w:rsid w:val="00413267"/>
    <w:rsid w:val="004273C5"/>
    <w:rsid w:val="004302F9"/>
    <w:rsid w:val="00430F52"/>
    <w:rsid w:val="00437562"/>
    <w:rsid w:val="00444B7E"/>
    <w:rsid w:val="00462006"/>
    <w:rsid w:val="00463719"/>
    <w:rsid w:val="00463738"/>
    <w:rsid w:val="00481A8B"/>
    <w:rsid w:val="004823C1"/>
    <w:rsid w:val="00486142"/>
    <w:rsid w:val="00491CDD"/>
    <w:rsid w:val="004B2F83"/>
    <w:rsid w:val="004F0640"/>
    <w:rsid w:val="004F7D90"/>
    <w:rsid w:val="00510AE7"/>
    <w:rsid w:val="00510CC4"/>
    <w:rsid w:val="00520209"/>
    <w:rsid w:val="0052416F"/>
    <w:rsid w:val="0052468E"/>
    <w:rsid w:val="00525394"/>
    <w:rsid w:val="0053116C"/>
    <w:rsid w:val="00535940"/>
    <w:rsid w:val="00544DE8"/>
    <w:rsid w:val="005534BF"/>
    <w:rsid w:val="005668F4"/>
    <w:rsid w:val="00571974"/>
    <w:rsid w:val="00572A75"/>
    <w:rsid w:val="0057461E"/>
    <w:rsid w:val="00577CF9"/>
    <w:rsid w:val="00582145"/>
    <w:rsid w:val="005869A2"/>
    <w:rsid w:val="005909DC"/>
    <w:rsid w:val="005B1757"/>
    <w:rsid w:val="005C3649"/>
    <w:rsid w:val="005E72B8"/>
    <w:rsid w:val="005F56B1"/>
    <w:rsid w:val="005F6013"/>
    <w:rsid w:val="006135F1"/>
    <w:rsid w:val="00620B3C"/>
    <w:rsid w:val="0062452B"/>
    <w:rsid w:val="006250FB"/>
    <w:rsid w:val="006305C2"/>
    <w:rsid w:val="00630EFD"/>
    <w:rsid w:val="00633105"/>
    <w:rsid w:val="00643DF4"/>
    <w:rsid w:val="006472CB"/>
    <w:rsid w:val="006619B8"/>
    <w:rsid w:val="00663E88"/>
    <w:rsid w:val="0066418B"/>
    <w:rsid w:val="00673486"/>
    <w:rsid w:val="00675A62"/>
    <w:rsid w:val="0068172D"/>
    <w:rsid w:val="00686CA9"/>
    <w:rsid w:val="006911CE"/>
    <w:rsid w:val="00694544"/>
    <w:rsid w:val="006A20FC"/>
    <w:rsid w:val="006A300E"/>
    <w:rsid w:val="006B1A7C"/>
    <w:rsid w:val="006B267E"/>
    <w:rsid w:val="006B7902"/>
    <w:rsid w:val="006C3221"/>
    <w:rsid w:val="006C33D0"/>
    <w:rsid w:val="006C683E"/>
    <w:rsid w:val="006D6CD8"/>
    <w:rsid w:val="006E4BF7"/>
    <w:rsid w:val="006F0A87"/>
    <w:rsid w:val="006F6F28"/>
    <w:rsid w:val="00713B5F"/>
    <w:rsid w:val="007154BE"/>
    <w:rsid w:val="00724E5D"/>
    <w:rsid w:val="00725A5E"/>
    <w:rsid w:val="00744BF3"/>
    <w:rsid w:val="00750D1C"/>
    <w:rsid w:val="00750F82"/>
    <w:rsid w:val="007513A9"/>
    <w:rsid w:val="00760B60"/>
    <w:rsid w:val="007775DB"/>
    <w:rsid w:val="00795675"/>
    <w:rsid w:val="007A7A6F"/>
    <w:rsid w:val="007C06DD"/>
    <w:rsid w:val="007C4A64"/>
    <w:rsid w:val="007C5233"/>
    <w:rsid w:val="007E0671"/>
    <w:rsid w:val="007E0D59"/>
    <w:rsid w:val="007E2234"/>
    <w:rsid w:val="007E3890"/>
    <w:rsid w:val="007F1728"/>
    <w:rsid w:val="007F581D"/>
    <w:rsid w:val="00814276"/>
    <w:rsid w:val="00815A24"/>
    <w:rsid w:val="00816FA6"/>
    <w:rsid w:val="0082670F"/>
    <w:rsid w:val="00831943"/>
    <w:rsid w:val="0083215B"/>
    <w:rsid w:val="008609B6"/>
    <w:rsid w:val="008778D9"/>
    <w:rsid w:val="0089000D"/>
    <w:rsid w:val="00894306"/>
    <w:rsid w:val="00895986"/>
    <w:rsid w:val="00897589"/>
    <w:rsid w:val="008A61C2"/>
    <w:rsid w:val="008B411C"/>
    <w:rsid w:val="008B4FA7"/>
    <w:rsid w:val="008C10C5"/>
    <w:rsid w:val="008C2E76"/>
    <w:rsid w:val="008D169B"/>
    <w:rsid w:val="008E1414"/>
    <w:rsid w:val="008E5A3E"/>
    <w:rsid w:val="009048C2"/>
    <w:rsid w:val="0091117B"/>
    <w:rsid w:val="0092265E"/>
    <w:rsid w:val="00930BCC"/>
    <w:rsid w:val="00934ABA"/>
    <w:rsid w:val="00937A58"/>
    <w:rsid w:val="00945A8A"/>
    <w:rsid w:val="00952030"/>
    <w:rsid w:val="00956A36"/>
    <w:rsid w:val="009664D4"/>
    <w:rsid w:val="009707D6"/>
    <w:rsid w:val="00970EC0"/>
    <w:rsid w:val="00981EEA"/>
    <w:rsid w:val="00983B5B"/>
    <w:rsid w:val="009A167A"/>
    <w:rsid w:val="009A1B33"/>
    <w:rsid w:val="009A364F"/>
    <w:rsid w:val="009A6EB2"/>
    <w:rsid w:val="009B431B"/>
    <w:rsid w:val="009C43EC"/>
    <w:rsid w:val="009D3483"/>
    <w:rsid w:val="009F74E7"/>
    <w:rsid w:val="00A027E7"/>
    <w:rsid w:val="00A07180"/>
    <w:rsid w:val="00A07D49"/>
    <w:rsid w:val="00A20F48"/>
    <w:rsid w:val="00A24882"/>
    <w:rsid w:val="00A27C97"/>
    <w:rsid w:val="00A329A5"/>
    <w:rsid w:val="00A35A36"/>
    <w:rsid w:val="00A44057"/>
    <w:rsid w:val="00A50660"/>
    <w:rsid w:val="00A5338E"/>
    <w:rsid w:val="00A6190D"/>
    <w:rsid w:val="00A62137"/>
    <w:rsid w:val="00A631DE"/>
    <w:rsid w:val="00A7313A"/>
    <w:rsid w:val="00A83D7E"/>
    <w:rsid w:val="00A86D16"/>
    <w:rsid w:val="00A9546B"/>
    <w:rsid w:val="00A9787E"/>
    <w:rsid w:val="00AA1B18"/>
    <w:rsid w:val="00AB2B77"/>
    <w:rsid w:val="00AB4319"/>
    <w:rsid w:val="00AB56A9"/>
    <w:rsid w:val="00AC2F42"/>
    <w:rsid w:val="00AD5EF3"/>
    <w:rsid w:val="00AE4B43"/>
    <w:rsid w:val="00AE550C"/>
    <w:rsid w:val="00AE63A8"/>
    <w:rsid w:val="00AE6489"/>
    <w:rsid w:val="00B0424B"/>
    <w:rsid w:val="00B06D71"/>
    <w:rsid w:val="00B147C3"/>
    <w:rsid w:val="00B228DE"/>
    <w:rsid w:val="00B30656"/>
    <w:rsid w:val="00B346BE"/>
    <w:rsid w:val="00B3623A"/>
    <w:rsid w:val="00B45349"/>
    <w:rsid w:val="00B46F4B"/>
    <w:rsid w:val="00B52253"/>
    <w:rsid w:val="00B55004"/>
    <w:rsid w:val="00B56CF5"/>
    <w:rsid w:val="00B67AA8"/>
    <w:rsid w:val="00B67D9B"/>
    <w:rsid w:val="00B72AC8"/>
    <w:rsid w:val="00B748A0"/>
    <w:rsid w:val="00B900D9"/>
    <w:rsid w:val="00B91F64"/>
    <w:rsid w:val="00B94D3C"/>
    <w:rsid w:val="00BA284A"/>
    <w:rsid w:val="00BB324B"/>
    <w:rsid w:val="00BC40FF"/>
    <w:rsid w:val="00BE4A27"/>
    <w:rsid w:val="00BF3D59"/>
    <w:rsid w:val="00BF4872"/>
    <w:rsid w:val="00BF7C99"/>
    <w:rsid w:val="00C01AFB"/>
    <w:rsid w:val="00C12EA8"/>
    <w:rsid w:val="00C24C11"/>
    <w:rsid w:val="00C41A04"/>
    <w:rsid w:val="00C431E8"/>
    <w:rsid w:val="00C43704"/>
    <w:rsid w:val="00C62ADE"/>
    <w:rsid w:val="00C84510"/>
    <w:rsid w:val="00C879DC"/>
    <w:rsid w:val="00C90E9B"/>
    <w:rsid w:val="00C931AE"/>
    <w:rsid w:val="00C971F9"/>
    <w:rsid w:val="00CB1549"/>
    <w:rsid w:val="00CB4148"/>
    <w:rsid w:val="00CC7D25"/>
    <w:rsid w:val="00CE48D9"/>
    <w:rsid w:val="00CF5005"/>
    <w:rsid w:val="00D12BB3"/>
    <w:rsid w:val="00D1434D"/>
    <w:rsid w:val="00D21226"/>
    <w:rsid w:val="00D219B6"/>
    <w:rsid w:val="00D273FB"/>
    <w:rsid w:val="00D37675"/>
    <w:rsid w:val="00D37CF1"/>
    <w:rsid w:val="00D40188"/>
    <w:rsid w:val="00D456D9"/>
    <w:rsid w:val="00D5450B"/>
    <w:rsid w:val="00D702A9"/>
    <w:rsid w:val="00D74F68"/>
    <w:rsid w:val="00D859C3"/>
    <w:rsid w:val="00D968A7"/>
    <w:rsid w:val="00DA43D3"/>
    <w:rsid w:val="00DA4A47"/>
    <w:rsid w:val="00DB0F01"/>
    <w:rsid w:val="00DB1BE2"/>
    <w:rsid w:val="00DB710D"/>
    <w:rsid w:val="00DD2923"/>
    <w:rsid w:val="00DD74DC"/>
    <w:rsid w:val="00DE442F"/>
    <w:rsid w:val="00E0178E"/>
    <w:rsid w:val="00E159EF"/>
    <w:rsid w:val="00E17D51"/>
    <w:rsid w:val="00E301C2"/>
    <w:rsid w:val="00E323FF"/>
    <w:rsid w:val="00E4251B"/>
    <w:rsid w:val="00E47B7F"/>
    <w:rsid w:val="00E50F4E"/>
    <w:rsid w:val="00E515C8"/>
    <w:rsid w:val="00E55ECA"/>
    <w:rsid w:val="00E609C5"/>
    <w:rsid w:val="00E64EFC"/>
    <w:rsid w:val="00E71FC4"/>
    <w:rsid w:val="00E8611D"/>
    <w:rsid w:val="00EB693D"/>
    <w:rsid w:val="00EB6A9A"/>
    <w:rsid w:val="00EB7F0B"/>
    <w:rsid w:val="00ED1E54"/>
    <w:rsid w:val="00ED752F"/>
    <w:rsid w:val="00EE0479"/>
    <w:rsid w:val="00EE5605"/>
    <w:rsid w:val="00EF4E52"/>
    <w:rsid w:val="00F10A2D"/>
    <w:rsid w:val="00F177B2"/>
    <w:rsid w:val="00F31EA5"/>
    <w:rsid w:val="00F460AE"/>
    <w:rsid w:val="00F56785"/>
    <w:rsid w:val="00F612F0"/>
    <w:rsid w:val="00F62187"/>
    <w:rsid w:val="00F62BED"/>
    <w:rsid w:val="00F820F2"/>
    <w:rsid w:val="00F82AC3"/>
    <w:rsid w:val="00F90556"/>
    <w:rsid w:val="00F90D71"/>
    <w:rsid w:val="00F91FE6"/>
    <w:rsid w:val="00F9626D"/>
    <w:rsid w:val="00FA2ADD"/>
    <w:rsid w:val="00FA4633"/>
    <w:rsid w:val="00FA49D3"/>
    <w:rsid w:val="00FA7DAD"/>
    <w:rsid w:val="00FB03F7"/>
    <w:rsid w:val="00FB170C"/>
    <w:rsid w:val="00FB6DC5"/>
    <w:rsid w:val="00FC09A0"/>
    <w:rsid w:val="00FD78BA"/>
    <w:rsid w:val="00FE0409"/>
    <w:rsid w:val="00FE72AD"/>
    <w:rsid w:val="00FF304F"/>
    <w:rsid w:val="00FF3FBD"/>
    <w:rsid w:val="00FF6562"/>
    <w:rsid w:val="BEFF28A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359</Words>
  <Characters>2048</Characters>
  <Lines>17</Lines>
  <Paragraphs>4</Paragraphs>
  <TotalTime>250</TotalTime>
  <ScaleCrop>false</ScaleCrop>
  <LinksUpToDate>false</LinksUpToDate>
  <CharactersWithSpaces>2403</CharactersWithSpaces>
  <Application>WWO_openplatform_20210507165418-e6971cd0a6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2020-10-27T14:35:00Z</dcterms:created>
  <dc:creator>林 煜涛</dc:creator>
  <cp:lastModifiedBy>林 煜涛</cp:lastModifiedBy>
  <dcterms:modified xsi:type="dcterms:W3CDTF">2021-10-13T15:48:30Z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TemplateTypoMode" linkTarget="0">
    <vt:lpwstr>web</vt:lpwstr>
  </property>
  <property fmtid="{D5CDD505-2E9C-101B-9397-08002B2CF9AE}" pid="3" name="woTemplate" linkTarget="0">
    <vt:i4>1</vt:i4>
  </property>
  <property fmtid="{D5CDD505-2E9C-101B-9397-08002B2CF9AE}" pid="4" name="KSOProductBuildVer">
    <vt:lpwstr>2052-0.0.0.0</vt:lpwstr>
  </property>
</Properties>
</file>